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E" w:rsidRPr="00B558EE" w:rsidRDefault="00B558EE" w:rsidP="00B558EE">
      <w:bookmarkStart w:id="0" w:name="_GoBack"/>
      <w:bookmarkEnd w:id="0"/>
      <w:r w:rsidRPr="00B558EE">
        <w:t>ПАМЯТКА</w:t>
      </w:r>
      <w:r w:rsidRPr="00B558EE">
        <w:br/>
        <w:t>государственным гражданским служащим Курской области, замещающим должности государственной</w:t>
      </w:r>
      <w:r w:rsidRPr="00B558EE">
        <w:br/>
        <w:t>гражданской службы Курской области</w:t>
      </w:r>
      <w:r w:rsidRPr="00B558EE">
        <w:br/>
        <w:t>в комитете здравоохранения Курской области,</w:t>
      </w:r>
      <w:r w:rsidRPr="00B558EE">
        <w:br/>
        <w:t>об основах антикоррупционного поведения</w:t>
      </w:r>
    </w:p>
    <w:p w:rsidR="00B558EE" w:rsidRPr="00B558EE" w:rsidRDefault="00B558EE" w:rsidP="00B558EE">
      <w:r w:rsidRPr="00B558EE">
        <w:t>Основные понятия:</w:t>
      </w:r>
    </w:p>
    <w:p w:rsidR="00B558EE" w:rsidRPr="00B558EE" w:rsidRDefault="00B558EE" w:rsidP="00B558EE">
      <w:proofErr w:type="gramStart"/>
      <w:r w:rsidRPr="00B558EE"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58EE">
        <w:t>, совершение данных деяний от имени или в интересах юридического лица.</w:t>
      </w:r>
      <w:r w:rsidRPr="00B558EE">
        <w:br/>
        <w:t>Конфликт интересов - ситуация, при которой личная заинтересованность (прямая или косвенная)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граждан, организаций, общества, Российской Федерации, Курской области.</w:t>
      </w:r>
      <w:r w:rsidRPr="00B558EE">
        <w:br/>
      </w:r>
      <w:proofErr w:type="gramStart"/>
      <w:r w:rsidRPr="00B558EE">
        <w:t>Личная заинтересованность - возможность получения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(родители, супруги, дети, братья, сестры, а также братья, сестры, родители, дети супругов и супруги детей), а также для граждан или организаций, с которыми гражданский служащий связан финансовыми или иными обязательствами.</w:t>
      </w:r>
      <w:proofErr w:type="gramEnd"/>
      <w:r w:rsidRPr="00B558EE">
        <w:br/>
        <w:t>Типичные коррупционные преступления - злоупотребление должностными полномочиями; незаконное участие в предпринимательской деятельности; получение взятки; дача взятки; служебный подлог; провокация взятки либо коммерческого подкупа; подкуп свидетеля, потерпевшего, эксперта или переводчика.</w:t>
      </w:r>
    </w:p>
    <w:p w:rsidR="00B558EE" w:rsidRPr="00B558EE" w:rsidRDefault="00B558EE" w:rsidP="00B558EE">
      <w:r w:rsidRPr="00B558EE">
        <w:t>Гражданский служащий обязан:</w:t>
      </w:r>
    </w:p>
    <w:p w:rsidR="00B558EE" w:rsidRPr="00B558EE" w:rsidRDefault="00B558EE" w:rsidP="00B558EE">
      <w:r w:rsidRPr="00B558EE">
        <w:t>1. Соблюдать ограничения, выполнять обязательства и требования к служебному поведению, не нарушать запреты, установленные законодательством.</w:t>
      </w:r>
      <w:r w:rsidRPr="00B558EE">
        <w:br/>
        <w:t>2. Представлять сведения о доходах, расходах, об имуществе и обязательствах имущественного характера в случае, если должность, замещаемая гражданским служащим, включена в соответствующий Перечень должностей.</w:t>
      </w:r>
      <w:r w:rsidRPr="00B558EE">
        <w:br/>
        <w:t>3. Сообщать в письменной форме своему непосредственному руководителю и председателю комитета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r w:rsidRPr="00B558EE">
        <w:br/>
        <w:t>4. Уведомлять председателя комитета,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B558EE">
        <w:br/>
        <w:t xml:space="preserve">5. Передать принадлежащие ему ценные бумаги, акции (доли участия, паи в уставных (складочных) капиталах организации) в доверительное управление в случае, если такое владение </w:t>
      </w:r>
      <w:r w:rsidRPr="00B558EE">
        <w:lastRenderedPageBreak/>
        <w:t>приводит или может привести к конфликту интересов либо принять решение об их добровольном отчуждении.</w:t>
      </w:r>
      <w:r w:rsidRPr="00B558EE">
        <w:br/>
        <w:t>6. Уведомлять председателя комитета о намерении выполнять иную оплачиваемую работу.</w:t>
      </w:r>
      <w:r w:rsidRPr="00B558EE">
        <w:br/>
        <w:t>7.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течение двух лет после увольнения с гражданской службы в случае, если замещаемая в государственном органе должность была включена в соответствующий Перечень должностей.</w:t>
      </w:r>
    </w:p>
    <w:p w:rsidR="00B558EE" w:rsidRPr="00B558EE" w:rsidRDefault="00B558EE" w:rsidP="00B558EE">
      <w:r w:rsidRPr="00B558EE">
        <w:t>Ограничения, связанные с гражданской службой:</w:t>
      </w:r>
    </w:p>
    <w:p w:rsidR="00B558EE" w:rsidRPr="00B558EE" w:rsidRDefault="00B558EE" w:rsidP="00B558EE">
      <w:r w:rsidRPr="00B558EE">
        <w:t>1. Гражданский служащий не может находиться на государственной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другому.</w:t>
      </w:r>
      <w:r w:rsidRPr="00B558EE">
        <w:br/>
        <w:t>2. Гражданский служащий не может находиться на государственной службе в случае представления подложных документов или заведомо ложных сведений при поступлении на государственную службу.</w:t>
      </w:r>
      <w:r w:rsidRPr="00B558EE">
        <w:br/>
        <w:t xml:space="preserve">3. </w:t>
      </w:r>
      <w:proofErr w:type="gramStart"/>
      <w:r w:rsidRPr="00B558EE">
        <w:t>Гражданин, замещавший должность гражданской службы, включенную в соответствующий Перечень должностей, в течение двух лет после увольнения с гражданской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без согласия соответствующей комиссии по соблюдению требований к служебному поведению и урегулированию конфликта интересов.</w:t>
      </w:r>
      <w:proofErr w:type="gramEnd"/>
    </w:p>
    <w:p w:rsidR="00B558EE" w:rsidRPr="00B558EE" w:rsidRDefault="00B558EE" w:rsidP="00B558EE">
      <w:r w:rsidRPr="00B558EE">
        <w:t>Гражданскому служащему запрещается:</w:t>
      </w:r>
    </w:p>
    <w:p w:rsidR="00B558EE" w:rsidRPr="00B558EE" w:rsidRDefault="00B558EE" w:rsidP="00B558EE">
      <w:r w:rsidRPr="00B558EE">
        <w:t>1. Замещать должность в случае избрания или назначения на государственную должность, выборную должность в органе местного самоуправления, на оплачиваемую выборную должность в органе профессионального союза.</w:t>
      </w:r>
      <w:r w:rsidRPr="00B558EE">
        <w:br/>
        <w:t xml:space="preserve">2. </w:t>
      </w:r>
      <w:proofErr w:type="gramStart"/>
      <w:r w:rsidRPr="00B558EE"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или, если ему не поручено участвовать в управлении этой организацией.</w:t>
      </w:r>
      <w:r w:rsidRPr="00B558EE">
        <w:br/>
        <w:t>3.</w:t>
      </w:r>
      <w:proofErr w:type="gramEnd"/>
      <w:r w:rsidRPr="00B558EE">
        <w:t xml:space="preserve"> Быть поверенным или представителем по делам третьих лиц в государственном органе, в котором замещает должность государственной гражданской службы.</w:t>
      </w:r>
      <w:r w:rsidRPr="00B558EE">
        <w:br/>
        <w:t>4. Получать в связи с исполнением должностных обязанностей вознаграждения от физических или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Pr="00B558EE">
        <w:br/>
        <w:t>5. Разглашать или использовать в целях, не связанных с гражданской службой,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 w:rsidRPr="00B558EE">
        <w:br/>
        <w:t xml:space="preserve">6. </w:t>
      </w:r>
      <w:proofErr w:type="gramStart"/>
      <w:r w:rsidRPr="00B558EE"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r w:rsidRPr="00B558EE">
        <w:lastRenderedPageBreak/>
        <w:t>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B558EE">
        <w:t xml:space="preserve">, </w:t>
      </w:r>
      <w:proofErr w:type="gramStart"/>
      <w:r w:rsidRPr="00B558EE">
        <w:t>расположенных</w:t>
      </w:r>
      <w:proofErr w:type="gramEnd"/>
      <w:r w:rsidRPr="00B558EE"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B558EE" w:rsidRPr="00B558EE" w:rsidRDefault="00B558EE" w:rsidP="00B558EE">
      <w:r w:rsidRPr="00B558EE">
        <w:t>Ответственность гражданского служащего:</w:t>
      </w:r>
    </w:p>
    <w:p w:rsidR="00B558EE" w:rsidRPr="00B558EE" w:rsidRDefault="00B558EE" w:rsidP="00B558EE">
      <w:r w:rsidRPr="00B558EE">
        <w:t>1.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гражданскому служащему могут быть применены следующие дисциплинарные взыскания:</w:t>
      </w:r>
      <w:r w:rsidRPr="00B558EE">
        <w:br/>
        <w:t>1) замечание;</w:t>
      </w:r>
      <w:r w:rsidRPr="00B558EE">
        <w:br/>
        <w:t>2) выговор;</w:t>
      </w:r>
      <w:r w:rsidRPr="00B558EE">
        <w:br/>
        <w:t>3) предупреждение о неполном должностном соответствии;</w:t>
      </w:r>
      <w:r w:rsidRPr="00B558EE">
        <w:br/>
        <w:t>4) увольнение с государственной гражданской службы.</w:t>
      </w:r>
      <w:r w:rsidRPr="00B558EE">
        <w:br/>
        <w:t>2. Гражданский служащий подлежит увольнению в связи с утратой доверия в случае:</w:t>
      </w:r>
      <w:r w:rsidRPr="00B558EE">
        <w:br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r w:rsidRPr="00B558EE">
        <w:br/>
        <w:t>2) 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B558EE">
        <w:br/>
        <w:t>3) участия гражданского служащего на платной основе в деятельности органа управления коммерческой организацией;</w:t>
      </w:r>
      <w:r w:rsidRPr="00B558EE">
        <w:br/>
        <w:t>4) осуществления гражданским служащим предпринимательской деятельности;</w:t>
      </w:r>
      <w:r w:rsidRPr="00B558EE">
        <w:br/>
      </w:r>
      <w:proofErr w:type="gramStart"/>
      <w:r w:rsidRPr="00B558EE"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подразделений.</w:t>
      </w:r>
      <w:r w:rsidRPr="00B558EE">
        <w:br/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B558EE">
        <w:t xml:space="preserve"> (или) пользоваться иностранными финансовыми инструментами.</w:t>
      </w:r>
      <w:r w:rsidRPr="00B558EE">
        <w:br/>
        <w:t>3. Гражданский служащий за совершение преступлений несет ответственность в соответствии с Уголовным кодексом Российской Федерации.</w:t>
      </w:r>
    </w:p>
    <w:p w:rsidR="00B558EE" w:rsidRPr="00B558EE" w:rsidRDefault="00B558EE" w:rsidP="00B558EE">
      <w:r w:rsidRPr="00B558EE">
        <w:t>Основные нормативные правовые акты в сфере противодействия коррупции:</w:t>
      </w:r>
    </w:p>
    <w:p w:rsidR="00B558EE" w:rsidRPr="00B558EE" w:rsidRDefault="00B558EE" w:rsidP="00B558EE">
      <w:r w:rsidRPr="00B558EE">
        <w:t>1. Федеральный закон от 25.12.2008 № 273-ФЗ «О противодействии коррупции».</w:t>
      </w:r>
      <w:r w:rsidRPr="00B558EE">
        <w:br/>
        <w:t>2. Федеральный закон от 27.07.2004 № 79-ФЗ «О государственной гражданской службе Российской Федерации».</w:t>
      </w:r>
      <w:r w:rsidRPr="00B558EE">
        <w:br/>
        <w:t xml:space="preserve">3. Федеральный закон от 03.12.2012 № 230-ФЗ «О </w:t>
      </w:r>
      <w:proofErr w:type="gramStart"/>
      <w:r w:rsidRPr="00B558EE">
        <w:t>контроле за</w:t>
      </w:r>
      <w:proofErr w:type="gramEnd"/>
      <w:r w:rsidRPr="00B558EE">
        <w:t xml:space="preserve"> соответствием расходов лиц, замещающих государственные должности, и иных лиц их доходам».</w:t>
      </w:r>
      <w:r w:rsidRPr="00B558EE">
        <w:br/>
        <w:t xml:space="preserve">4. Федеральный закон от 07.05.2015 №79-ФЗ «О запрете отдельным категориям лиц </w:t>
      </w:r>
      <w:proofErr w:type="spellStart"/>
      <w:r w:rsidRPr="00B558EE">
        <w:t>открыватьи</w:t>
      </w:r>
      <w:proofErr w:type="spellEnd"/>
      <w:r w:rsidRPr="00B558EE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B558EE">
        <w:br/>
        <w:t xml:space="preserve">5. Указ Президента Российской Федерации от 11.04.2014 № 226 «О Национальном плане </w:t>
      </w:r>
      <w:r w:rsidRPr="00B558EE">
        <w:lastRenderedPageBreak/>
        <w:t>противодействия коррупции на 2014 - 2015 годы и внесении изменений в некоторые акты Президента Российской Федерации по вопросам противодействия коррупции».</w:t>
      </w:r>
      <w:r w:rsidRPr="00B558EE">
        <w:br/>
        <w:t>6. 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 w:rsidRPr="00B558EE">
        <w:br/>
        <w:t>7. Закон Курской области от 18.06.2014 № 42-ЗКО «О государственной гражданской службе Курской области».</w:t>
      </w:r>
      <w:r w:rsidRPr="00B558EE">
        <w:br/>
        <w:t>8. Постановление Губернатора Курской области от 07.10.2010 № 384-пг «О Порядке уведомления представителя нанимателя (работодателя) о фактах обращения в целях склонения государственных 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правонарушений».</w:t>
      </w:r>
      <w:r w:rsidRPr="00B558EE">
        <w:br/>
        <w:t>9. Постановление Губернатора Курской области от 27.08.2010 г. № 343-пг «О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области».</w:t>
      </w:r>
      <w:r w:rsidRPr="00B558EE">
        <w:br/>
        <w:t>10. Постановление Губернатора Курской области от 18.02.2011 г. № 52-пг «Об уведомлении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представителя нанимателя о намерении выполнять иную оплачиваемую работу».</w:t>
      </w:r>
      <w:r w:rsidRPr="00B558EE">
        <w:br/>
        <w:t>11. Постановление Администрации Курской области от 31.12.2013 № 1060-па «Об утверждении областной антикоррупционной программы «План противодействия коррупции в Курской области на 2014-2016 годы»</w:t>
      </w:r>
      <w:r w:rsidRPr="00B558EE">
        <w:br/>
        <w:t>12. Постановление Губернатора Курской области от 30.04.2014 № 204-пг «О порядке сообщения отдельным категориям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8631A2" w:rsidRDefault="008631A2"/>
    <w:sectPr w:rsidR="0086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EE"/>
    <w:rsid w:val="008631A2"/>
    <w:rsid w:val="00B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195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6878">
                          <w:marLeft w:val="0"/>
                          <w:marRight w:val="0"/>
                          <w:marTop w:val="45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7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550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0393">
                          <w:marLeft w:val="0"/>
                          <w:marRight w:val="0"/>
                          <w:marTop w:val="45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Petrov</dc:creator>
  <cp:lastModifiedBy>Viktor Petrov</cp:lastModifiedBy>
  <cp:revision>1</cp:revision>
  <dcterms:created xsi:type="dcterms:W3CDTF">2016-07-12T13:33:00Z</dcterms:created>
  <dcterms:modified xsi:type="dcterms:W3CDTF">2016-07-12T13:34:00Z</dcterms:modified>
</cp:coreProperties>
</file>